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76" w:lineRule="auto"/>
        <w:ind w:left="0" w:firstLine="0"/>
        <w:contextualSpacing w:val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</w:rPr>
        <w:drawing>
          <wp:inline distB="114300" distT="114300" distL="114300" distR="114300">
            <wp:extent cx="2438400" cy="96202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2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 </w:t>
      </w:r>
    </w:p>
    <w:p w:rsidR="00000000" w:rsidDel="00000000" w:rsidP="00000000" w:rsidRDefault="00000000" w:rsidRPr="00000000" w14:paraId="00000002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ЭКСПОФОРУМ</w:t>
      </w:r>
    </w:p>
    <w:p w:rsidR="00000000" w:rsidDel="00000000" w:rsidP="00000000" w:rsidRDefault="00000000" w:rsidRPr="00000000" w14:paraId="00000003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18.04.2018</w:t>
      </w:r>
    </w:p>
    <w:p w:rsidR="00000000" w:rsidDel="00000000" w:rsidP="00000000" w:rsidRDefault="00000000" w:rsidRPr="00000000" w14:paraId="00000004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9.00-13.45</w:t>
      </w:r>
    </w:p>
    <w:p w:rsidR="00000000" w:rsidDel="00000000" w:rsidP="00000000" w:rsidRDefault="00000000" w:rsidRPr="00000000" w14:paraId="00000005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line="276" w:lineRule="auto"/>
        <w:ind w:left="360" w:firstLine="0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6"/>
          <w:szCs w:val="26"/>
          <w:rtl w:val="0"/>
        </w:rPr>
        <w:t xml:space="preserve">Проект программы секции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Информационная безопасность в цифровой экономике»</w:t>
      </w:r>
    </w:p>
    <w:p w:rsidR="00000000" w:rsidDel="00000000" w:rsidP="00000000" w:rsidRDefault="00000000" w:rsidRPr="00000000" w14:paraId="00000007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</w:t>
      </w:r>
    </w:p>
    <w:p w:rsidR="00000000" w:rsidDel="00000000" w:rsidP="00000000" w:rsidRDefault="00000000" w:rsidRPr="00000000" w14:paraId="00000009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Руководители представители экспертного ИБ-сообщества, разработчиков информационных систем и решений, руководители ИБ-служб, отраслевые регуляторы.</w:t>
      </w:r>
    </w:p>
    <w:p w:rsidR="00000000" w:rsidDel="00000000" w:rsidP="00000000" w:rsidRDefault="00000000" w:rsidRPr="00000000" w14:paraId="0000000A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9.00-11.00: Сессия 1:</w:t>
      </w:r>
    </w:p>
    <w:p w:rsidR="00000000" w:rsidDel="00000000" w:rsidP="00000000" w:rsidRDefault="00000000" w:rsidRPr="00000000" w14:paraId="0000000C">
      <w:pPr>
        <w:ind w:left="36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Панельная дискуссия «Прозрачность цифрового будущего»</w:t>
      </w:r>
    </w:p>
    <w:p w:rsidR="00000000" w:rsidDel="00000000" w:rsidP="00000000" w:rsidRDefault="00000000" w:rsidRPr="00000000" w14:paraId="0000000D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Преамбула: В мире в котором все что может быть оцифровано непременно будет оцифровано. Однако в след за этими переменами приходят риски Информационной Безопасности. Но когда речь заходит об угрозах завтрашнего дня, как правило, перечисляют уже известные угрозы. Компетенции 2- века уже давно напоминают генералов, которые готовятся побеждать в прошедшей войне. При этом будущее наступит независимо от нашего согласия стать его участником. Как мы можем управлять рисками завтрашнего дня?</w:t>
      </w:r>
    </w:p>
    <w:p w:rsidR="00000000" w:rsidDel="00000000" w:rsidP="00000000" w:rsidRDefault="00000000" w:rsidRPr="00000000" w14:paraId="0000000E">
      <w:pPr>
        <w:ind w:left="36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Модератор: Рустэм Хайретдинов,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президент BISA, генеральный директор Attack Killer, вице-президент InfoWatch.</w:t>
      </w:r>
    </w:p>
    <w:p w:rsidR="00000000" w:rsidDel="00000000" w:rsidP="00000000" w:rsidRDefault="00000000" w:rsidRPr="00000000" w14:paraId="00000010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12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Артем Сычев,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заместитель начальника ГУБЗИ Банка России</w:t>
      </w:r>
    </w:p>
    <w:p w:rsidR="00000000" w:rsidDel="00000000" w:rsidP="00000000" w:rsidRDefault="00000000" w:rsidRPr="00000000" w14:paraId="00000013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Наталья Касперская,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Президент группы компаний InfoWatch, соучредитель «Лаборатории Касперского»</w:t>
      </w:r>
    </w:p>
    <w:p w:rsidR="00000000" w:rsidDel="00000000" w:rsidP="00000000" w:rsidRDefault="00000000" w:rsidRPr="00000000" w14:paraId="00000014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Илья Массух,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президент Фонда развития информационной демократии</w:t>
      </w:r>
    </w:p>
    <w:p w:rsidR="00000000" w:rsidDel="00000000" w:rsidP="00000000" w:rsidRDefault="00000000" w:rsidRPr="00000000" w14:paraId="00000015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Георгий Грицай,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исполняющий обязанности директора направления «Информационная безопасность», АНО «Цифровая экономика»</w:t>
      </w:r>
    </w:p>
    <w:p w:rsidR="00000000" w:rsidDel="00000000" w:rsidP="00000000" w:rsidRDefault="00000000" w:rsidRPr="00000000" w14:paraId="00000016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Гульнара Хасьянова,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генеральный директор завода «Микрон» (г.Зеленоград)</w:t>
      </w:r>
    </w:p>
    <w:p w:rsidR="00000000" w:rsidDel="00000000" w:rsidP="00000000" w:rsidRDefault="00000000" w:rsidRPr="00000000" w14:paraId="00000017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Сергей Голубенцев,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руководитель департамента развития цифровых технологий ВГТРК (телевидение и радио)</w:t>
      </w:r>
    </w:p>
    <w:p w:rsidR="00000000" w:rsidDel="00000000" w:rsidP="00000000" w:rsidRDefault="00000000" w:rsidRPr="00000000" w14:paraId="00000018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Сергей Алимбеков,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заместитель директора по технологическому развитию, ФРИИ (Фонд Развития Интернет Инициатив)</w:t>
      </w:r>
    </w:p>
    <w:p w:rsidR="00000000" w:rsidDel="00000000" w:rsidP="00000000" w:rsidRDefault="00000000" w:rsidRPr="00000000" w14:paraId="00000019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Алексей Митюшов,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CISO RAOS Project Росатом</w:t>
      </w:r>
    </w:p>
    <w:p w:rsidR="00000000" w:rsidDel="00000000" w:rsidP="00000000" w:rsidRDefault="00000000" w:rsidRPr="00000000" w14:paraId="0000001A">
      <w:pPr>
        <w:spacing w:after="0" w:line="360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Валентин Макаров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президент РУССОФТ</w:t>
      </w:r>
    </w:p>
    <w:p w:rsidR="00000000" w:rsidDel="00000000" w:rsidP="00000000" w:rsidRDefault="00000000" w:rsidRPr="00000000" w14:paraId="0000001B">
      <w:pPr>
        <w:spacing w:after="0" w:line="360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Александр Цыпкин,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председатель комитета по внутренним коммуникациям ассоциации менеджеров России</w:t>
      </w:r>
    </w:p>
    <w:p w:rsidR="00000000" w:rsidDel="00000000" w:rsidP="00000000" w:rsidRDefault="00000000" w:rsidRPr="00000000" w14:paraId="0000001C">
      <w:pPr>
        <w:spacing w:after="0" w:line="276" w:lineRule="auto"/>
        <w:ind w:left="70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ind w:left="36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Темы для обсуждения:</w:t>
      </w:r>
    </w:p>
    <w:p w:rsidR="00000000" w:rsidDel="00000000" w:rsidP="00000000" w:rsidRDefault="00000000" w:rsidRPr="00000000" w14:paraId="0000001E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Интернет вещей. Новые риски в дополнение к старым.</w:t>
      </w:r>
    </w:p>
    <w:p w:rsidR="00000000" w:rsidDel="00000000" w:rsidP="00000000" w:rsidRDefault="00000000" w:rsidRPr="00000000" w14:paraId="0000001F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Блокчейн. Доверенная среда или неоправданный риск?</w:t>
      </w:r>
    </w:p>
    <w:p w:rsidR="00000000" w:rsidDel="00000000" w:rsidP="00000000" w:rsidRDefault="00000000" w:rsidRPr="00000000" w14:paraId="00000020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Цифровое импортоопережение в области безопасности: преимущества позднего старта. Чем хорошо внедрение устоявшихся решений?</w:t>
      </w:r>
    </w:p>
    <w:p w:rsidR="00000000" w:rsidDel="00000000" w:rsidP="00000000" w:rsidRDefault="00000000" w:rsidRPr="00000000" w14:paraId="00000021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Искусственный интеллект в обеспечении информационной безопасности - новые риски и новые возможности.</w:t>
      </w:r>
    </w:p>
    <w:p w:rsidR="00000000" w:rsidDel="00000000" w:rsidP="00000000" w:rsidRDefault="00000000" w:rsidRPr="00000000" w14:paraId="00000022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Управлению рисками поколения «Безопасность 5G» и будет посвящена наша встреча.</w:t>
      </w:r>
    </w:p>
    <w:p w:rsidR="00000000" w:rsidDel="00000000" w:rsidP="00000000" w:rsidRDefault="00000000" w:rsidRPr="00000000" w14:paraId="00000023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Цифровая гигиена: поведение граждан в киберпространстве</w:t>
      </w:r>
    </w:p>
    <w:p w:rsidR="00000000" w:rsidDel="00000000" w:rsidP="00000000" w:rsidRDefault="00000000" w:rsidRPr="00000000" w14:paraId="00000024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11.30 – 13.45: Сессия 2:</w:t>
      </w:r>
    </w:p>
    <w:p w:rsidR="00000000" w:rsidDel="00000000" w:rsidP="00000000" w:rsidRDefault="00000000" w:rsidRPr="00000000" w14:paraId="00000026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«Цифровое настоящее под защитой?»</w:t>
      </w:r>
    </w:p>
    <w:p w:rsidR="00000000" w:rsidDel="00000000" w:rsidP="00000000" w:rsidRDefault="00000000" w:rsidRPr="00000000" w14:paraId="00000027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Преамбула к теме: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Сегодня CyberSecurity это уже не модное слово, а выживаемость! В условиях, когда целью политически мотивированных кибератак-преступников, которые угрожают всем нам, не только государственным субъектам, является изменение экономических и политических интересов наций. Профессиональный уровень и частота кибер-атк постоянно растут. Могут ли существующие стратегии отказоустойчивости, непрерывности и кибербезопасности противостоять современным угрозам или они выглядят, как динозавры 21-го века? Какими должны быть руководители высшего и среднего бизнеса в 21 веке? Какие новые стратегии они могут принять и следовать им? Как сегодня должна выглядеть социальная ответственность государств и компаний, их лидеров в защите своих граждан и клиентов?</w:t>
      </w:r>
    </w:p>
    <w:p w:rsidR="00000000" w:rsidDel="00000000" w:rsidP="00000000" w:rsidRDefault="00000000" w:rsidRPr="00000000" w14:paraId="00000028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9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Модератор: Олег Седов,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редактор журнала !БДИ (!Безопасность Деловой Информации), BISA</w:t>
      </w:r>
    </w:p>
    <w:p w:rsidR="00000000" w:rsidDel="00000000" w:rsidP="00000000" w:rsidRDefault="00000000" w:rsidRPr="00000000" w14:paraId="0000002A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0" w:line="276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2C">
      <w:pPr>
        <w:ind w:left="36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Виталий Лютиков, ФСТЭК</w:t>
      </w:r>
    </w:p>
    <w:p w:rsidR="00000000" w:rsidDel="00000000" w:rsidP="00000000" w:rsidRDefault="00000000" w:rsidRPr="00000000" w14:paraId="0000002D">
      <w:pPr>
        <w:ind w:left="36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Алексей Нагорный, генеральный директор компании InfoWatch</w:t>
      </w:r>
    </w:p>
    <w:p w:rsidR="00000000" w:rsidDel="00000000" w:rsidP="00000000" w:rsidRDefault="00000000" w:rsidRPr="00000000" w14:paraId="0000002E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Александр Горбатько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заместитель руководителя департамента, ДИТ Москвы</w:t>
      </w:r>
    </w:p>
    <w:p w:rsidR="00000000" w:rsidDel="00000000" w:rsidP="00000000" w:rsidRDefault="00000000" w:rsidRPr="00000000" w14:paraId="0000002F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Эльман Мехтиев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исполнительный вице-президент Ассоциации Российских Банков</w:t>
      </w:r>
    </w:p>
    <w:p w:rsidR="00000000" w:rsidDel="00000000" w:rsidP="00000000" w:rsidRDefault="00000000" w:rsidRPr="00000000" w14:paraId="00000030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Михаил Носов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CIO, Вертолеты России</w:t>
      </w:r>
    </w:p>
    <w:p w:rsidR="00000000" w:rsidDel="00000000" w:rsidP="00000000" w:rsidRDefault="00000000" w:rsidRPr="00000000" w14:paraId="00000031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Владимир Денежкин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директор по ИТ, РКС (Российские Космические Системы)</w:t>
      </w:r>
    </w:p>
    <w:p w:rsidR="00000000" w:rsidDel="00000000" w:rsidP="00000000" w:rsidRDefault="00000000" w:rsidRPr="00000000" w14:paraId="00000032">
      <w:pPr>
        <w:ind w:left="36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Алексей Волков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Сбербанк</w:t>
      </w:r>
    </w:p>
    <w:p w:rsidR="00000000" w:rsidDel="00000000" w:rsidP="00000000" w:rsidRDefault="00000000" w:rsidRPr="00000000" w14:paraId="00000033">
      <w:pPr>
        <w:spacing w:after="0" w:line="360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Александр Кирилов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советник по безопасности, Северсталь</w:t>
      </w:r>
    </w:p>
    <w:p w:rsidR="00000000" w:rsidDel="00000000" w:rsidP="00000000" w:rsidRDefault="00000000" w:rsidRPr="00000000" w14:paraId="00000034">
      <w:pPr>
        <w:spacing w:after="0" w:line="360" w:lineRule="auto"/>
        <w:ind w:left="36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Кизевич Андрей,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управляющий партнер Easy Legal</w:t>
      </w:r>
    </w:p>
    <w:p w:rsidR="00000000" w:rsidDel="00000000" w:rsidP="00000000" w:rsidRDefault="00000000" w:rsidRPr="00000000" w14:paraId="00000035">
      <w:pPr>
        <w:spacing w:after="0" w:line="276" w:lineRule="auto"/>
        <w:ind w:left="0" w:firstLine="0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GDPR. Персональные данные. Новый европейский подход или новая сущность?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8"/>
          <w:szCs w:val="28"/>
          <w:highlight w:val="white"/>
          <w:rtl w:val="0"/>
        </w:rPr>
        <w:t xml:space="preserve">Регулирующий акт ЕС GDPR (General Data Protection Regulation) кардинально меняет способы сбора и использования ПДн. GDPR требует рассматривать использование ПДн в свете соблюдения прав человека, и теперь регулирующие органы получат право накладывать крупные штрафы за нарушение Регламента. В российском профессиональном сообществе отношение к GDPR сложилось неоднозначное.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Действие GDPR касается только тех, кто собираются работать в странах ЕС, или не только? Какие риски влечет за собой непонимание этого?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Роль отечественных компаний в обеспечении безопасности ИТ систем.</w:t>
      </w:r>
    </w:p>
    <w:p w:rsidR="00000000" w:rsidDel="00000000" w:rsidP="00000000" w:rsidRDefault="00000000" w:rsidRPr="00000000" w14:paraId="00000038">
      <w:pPr>
        <w:ind w:left="36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708.6614173228347" w:top="1700.7874015748032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